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316A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Що таке кір?</w:t>
      </w:r>
    </w:p>
    <w:p w14:paraId="3DA76322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Кір – це гостра інфекційна хвороба, що викликається вірусом з родини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параміксовірусів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. Кір є одним з найзаразніших захворювань в світі, що може призводити до серйозних ускладнень. У випадку контакту з вірусом кору захворіє 9 з 10 людей, що не мають імунітету проти хвороби.</w:t>
      </w:r>
    </w:p>
    <w:p w14:paraId="5992EEF5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Небезпека кору полягає у тому, що передається це захворювання дуже швидко: для інфікування не потрібен навіть безпосередній контакт із людиною-носієм. Достатньо просто побувати у кімнаті, з якої нещодавно вийшла хвора людина, адже вірус циркулює в приміщенні ще протягом 2 годин після того, як його залишив хворий. Також підступність захворювання в тому, що приблизно у третини захворілих спостерігаються різноманітні ускладнення, починаючи від пневмонії і закінчуючи міокардитом (запаленням серцевого м’яза) та енцефалітом (запаленням головного мозку). Особливо складно протікає захворювання у маленьких дітей. У середні віки кір часто називали «дитячою чумою». </w:t>
      </w:r>
    </w:p>
    <w:p w14:paraId="74E62483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Як можна заразитись кором?</w:t>
      </w:r>
    </w:p>
    <w:p w14:paraId="3C13AAEE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Передається хвороба повітряно-крапельним шляхом: захворіла особа виділяє вірус у повітря з крапельками слини при розмові, обіймах, поцілунках, чханні, кашлі. </w:t>
      </w: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Близько двох годин вірус ще буде циркулювати в приміщенні та залишатись на поверхнях, на які інфікована людина чхала чи кашляла. Ризик заразитись у осіб, що не мають імунітету проти кору, складає близько 90 відсотків.</w:t>
      </w:r>
    </w:p>
    <w:p w14:paraId="59913152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Через який час після зараження з’являться перші симптоми?</w:t>
      </w:r>
    </w:p>
    <w:p w14:paraId="321DEDDB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Симптоми захворювання проявляються за 7-14 днів після контакту з вірусом. Важливо: </w:t>
      </w: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хворий заразний за 2-3 дні до появи перших симптомів</w:t>
      </w: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 захворювання, весь період катаральних проявів та перші 4 дні з початку висипів.</w:t>
      </w:r>
    </w:p>
    <w:p w14:paraId="413AC6F2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Які симптоми хвороби?</w:t>
      </w:r>
    </w:p>
    <w:p w14:paraId="06EF0A55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Перші симптоми можуть бути дуже схожі на симптоми звичайної “застуди” (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грві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): підвищення температури, сухий кашель, нежить, набряк та почервоніння очей, світлобоязнь. Кашель, нежить і кон’юнктивіт – це так звана корова тріада, яка присутня на початку хвороби. Можуть також з’явитись характерні для кору білі плями, оточені червоною каймою, що ніби вкриті сіллю, на внутрішній поверхні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щік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, найчастіше навпроти корінних зубів (так звані плями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Коплика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), але їх поява зовсім не обов’язкова. Далі починається період висипки. На 3-5 день хворому стає гірше, стрімко підвищується температура, посилюється нежить, кашель, кон’юнктивіт; на голові та обличчі починає з’являтись висипка у вигляді червоних плям. Далі – як правило на наступний день  – висипка </w:t>
      </w: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lastRenderedPageBreak/>
        <w:t>поширюється на тулуб, ще за день – на кінцівки. Для кору характерна поетапність висипу: з голови до ніг. Елементи висипки трохи виступають над поверхнею шкіри та збільшуються в розмірі. Приблизно на 5 день елементи висипу починають зменшуватись чи зникати зовсім, заміщуватись пігментацією; після цього шкіра може лущитись приблизно тиждень-півтора.</w:t>
      </w:r>
    </w:p>
    <w:p w14:paraId="1B6C1F3F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Наскільки це серйозне захворювання? Які його ускладнення?</w:t>
      </w:r>
    </w:p>
    <w:p w14:paraId="1DF7687D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Найпоширеніші ускладнення кору – гострий середній отит (запалення вух), бронхопневмонія,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ларінготрахеобронхіт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, діарея.</w:t>
      </w:r>
    </w:p>
    <w:p w14:paraId="37704A85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Пневмонія (запалення легень) виникає в 1 з 20 дітей, хворих на кір. Це найчастіша причина смерті в маленьких дітей, що захворіли.</w:t>
      </w:r>
    </w:p>
    <w:p w14:paraId="69E79240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Приблизно у 1 на 1000 хворих виникає енцефаліт (запалення мозку), який може спричинити судоми, глухоту чи розумову відсталість.</w:t>
      </w:r>
    </w:p>
    <w:p w14:paraId="73E29B75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1-3 дитини з 1000 захворілих на кір помирає від респіраторних та неврологічних ускладнень хвороби.</w:t>
      </w:r>
    </w:p>
    <w:p w14:paraId="5772BB28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proofErr w:type="spellStart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Підгострий</w:t>
      </w:r>
      <w:proofErr w:type="spellEnd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склерозуючий</w:t>
      </w:r>
      <w:proofErr w:type="spellEnd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паненцефаліт</w:t>
      </w:r>
      <w:proofErr w:type="spellEnd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– це рідкісне, але невиліковне ускладнення кору. Це дегенеративне захворювання центральної нервової системи, що розвивається за 7-10 років після перенесеного кору</w:t>
      </w: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. Хворий поступово втрачає інтелектуальні та поведінкові навички; розвиваються судоми.</w:t>
      </w:r>
    </w:p>
    <w:p w14:paraId="6782DDD9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Ризики кору для вагітних</w:t>
      </w:r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:</w:t>
      </w:r>
    </w:p>
    <w:p w14:paraId="2285B263" w14:textId="77777777" w:rsidR="00352AFD" w:rsidRPr="00352AFD" w:rsidRDefault="00352AFD" w:rsidP="00352AFD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підвищений ризик ускладнень кору (зокрема, пневмонії) в самої вагітної, а також її госпіталізації;</w:t>
      </w:r>
    </w:p>
    <w:p w14:paraId="7E1950A9" w14:textId="77777777" w:rsidR="00352AFD" w:rsidRPr="00352AFD" w:rsidRDefault="00352AFD" w:rsidP="00352AFD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передчасні пологи або викидень;</w:t>
      </w:r>
    </w:p>
    <w:p w14:paraId="2C385549" w14:textId="77777777" w:rsidR="00352AFD" w:rsidRPr="00352AFD" w:rsidRDefault="00352AFD" w:rsidP="00352AFD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мала маса тіла новонародженого;</w:t>
      </w:r>
    </w:p>
    <w:p w14:paraId="082CAEF5" w14:textId="77777777" w:rsidR="00352AFD" w:rsidRPr="00352AFD" w:rsidRDefault="00352AFD" w:rsidP="00352AFD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внутрішньоутробна загибель плода;</w:t>
      </w:r>
    </w:p>
    <w:p w14:paraId="3540B3E3" w14:textId="77777777" w:rsidR="00352AFD" w:rsidRPr="00352AFD" w:rsidRDefault="00352AFD" w:rsidP="00352AFD">
      <w:pPr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інфікування напередодні пологів загрожує народженням дитини з кором  (так званий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неонатальний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кір) та розвитком корової пневмонії, яка має високий рівень смертності серед новонароджених. Також у випадку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неонатального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кору зростають шанси на розвиток в дитини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відтермінованого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невиліковного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ускладення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кору –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підгострого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склерозуючого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паненцефаліту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(ПСПЕ).</w:t>
      </w:r>
    </w:p>
    <w:p w14:paraId="0E41DEDD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В кого найвищий ризик розвитку ускладнень?</w:t>
      </w:r>
    </w:p>
    <w:p w14:paraId="100F7E22" w14:textId="77777777" w:rsidR="00352AFD" w:rsidRPr="00352AFD" w:rsidRDefault="00352AFD" w:rsidP="00352AFD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Немовлята та діти, молодші 5 років;</w:t>
      </w:r>
    </w:p>
    <w:p w14:paraId="3D669A85" w14:textId="77777777" w:rsidR="00352AFD" w:rsidRPr="00352AFD" w:rsidRDefault="00352AFD" w:rsidP="00352AFD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Дорослі, старші 20 років;</w:t>
      </w:r>
    </w:p>
    <w:p w14:paraId="2442B4B0" w14:textId="77777777" w:rsidR="00352AFD" w:rsidRPr="00352AFD" w:rsidRDefault="00352AFD" w:rsidP="00352AFD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Вагітні;</w:t>
      </w:r>
    </w:p>
    <w:p w14:paraId="2E1A8BA5" w14:textId="77777777" w:rsidR="00352AFD" w:rsidRPr="00352AFD" w:rsidRDefault="00352AFD" w:rsidP="00352AFD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Імуноскомпрометовані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особи (з онкологічними захворюваннями, ВІЛ-інфекцією тощо).</w:t>
      </w:r>
    </w:p>
    <w:p w14:paraId="4B6C0C43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Як можна захиститись?</w:t>
      </w:r>
    </w:p>
    <w:p w14:paraId="0B1F3F95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lastRenderedPageBreak/>
        <w:t xml:space="preserve">Захворювання відноситься до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високонтагіозних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, тобто надзвичайно заразних. Заразитись можна навіть після того, як хворий залишив приміщення, адже вірус здатен циркулювати в повітрі ще протягом двох годин, а також залишатись на поверхнях. Якщо ви не вакциновані від кору або ж не перехворіли на нього, то вірогідність зараження складає біля 90%. Єдиною ефективною профілактикою кору є вакцинація.</w:t>
      </w:r>
    </w:p>
    <w:p w14:paraId="48D6F76B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В Україні, як і в більшості країн світу, використовується комплексна вакцина КПК, яка також захищає від краснухи та епідемічного паротиту (“свинки”). Для оптимального захисту необхідно отримати 2 дози вакцини, які забезпечують захист від кору на рівні 97%. За період з 2000 до 2017 року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протикорова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вакцинація привела до зниження глобальної смертності від кору на 80%.</w:t>
      </w:r>
    </w:p>
    <w:p w14:paraId="79DE97DD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Згідно з </w:t>
      </w:r>
      <w:hyperlink r:id="rId5" w:history="1">
        <w:r w:rsidRPr="00352AFD">
          <w:rPr>
            <w:rFonts w:ascii="inherit" w:eastAsia="Times New Roman" w:hAnsi="inherit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Національним календарем щеплень України</w:t>
        </w:r>
      </w:hyperlink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 діти отримують щеплення бюджетним коштом в 12 місяців та 6 років. (</w:t>
      </w:r>
      <w:r w:rsidRPr="00352AFD">
        <w:rPr>
          <w:rFonts w:ascii="inherit" w:eastAsia="Times New Roman" w:hAnsi="inherit" w:cs="Times New Roman"/>
          <w:i/>
          <w:i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Примітка: у випадку контакту з хворим на кір дитина може отримати “нульову” дозу вакцини з 6 місяців, в такому випадку ця доза не зараховується, і дитина далі вакцинується згідно календаря. Якщо контакт з хворим відбувся після отримання дитиною першої дози, але раніше 6 років, в такому випадку можна ввести другу дозу вакцини раніше, і ця доза зараховується. Примітка 2: з 2026 року МОЗ </w:t>
      </w:r>
      <w:hyperlink r:id="rId6" w:history="1">
        <w:r w:rsidRPr="00352AFD">
          <w:rPr>
            <w:rFonts w:ascii="inherit" w:eastAsia="Times New Roman" w:hAnsi="inherit" w:cs="Times New Roman"/>
            <w:i/>
            <w:iCs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пропонує</w:t>
        </w:r>
      </w:hyperlink>
      <w:r w:rsidRPr="00352AFD">
        <w:rPr>
          <w:rFonts w:ascii="inherit" w:eastAsia="Times New Roman" w:hAnsi="inherit" w:cs="Times New Roman"/>
          <w:i/>
          <w:iCs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 вводити другу дозу КПК в 4 роки</w:t>
      </w: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).</w:t>
      </w:r>
    </w:p>
    <w:p w14:paraId="6B74EAE0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Якщо ж з певних причин графік щеплень було порушено, то вакцинація проводиться згідно </w:t>
      </w:r>
      <w:hyperlink r:id="rId7" w:history="1">
        <w:r w:rsidRPr="00352AFD">
          <w:rPr>
            <w:rFonts w:ascii="inherit" w:eastAsia="Times New Roman" w:hAnsi="inherit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календаря щеплень з порушенням графіку</w:t>
        </w:r>
      </w:hyperlink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. Якщо першу дозу вакцини КПК дитина отримала в віці, старшому за 12 місяців, друга доза вводиться згідно календаря – в 6 років (з мінімальним інтервалом 1 місяць від попередньої дози). Якщо так сталося, що щеплення від кору розпочалося після 6 років, дві дози вакцини можна отримати з мінімальним інтервалом 1 місяць.</w:t>
      </w:r>
    </w:p>
    <w:p w14:paraId="7F637B4C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Дорослим за відсутності протипоказань, що наведені в інструкції із застосування вакцини, роблять щеплення без обмежень за віком, якщо вони не хворіли на вказані інфекції та/або не мають зазначеного в медичній документації підтвердження введення двох доз вакцини, або мають негативні результати лабораторного обстеження щодо наявності специфічних антитіл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IgG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. Нещеплені дорослі мають отримати дві дози вакцини з мінімальним інтервалом 1 місяць між дозами (або принаймні одну дозу вакцини у випадку обмеженої кількості вакцини). Наразі через обмежену кількість вакцин для планових щеплень дітей дорослі можуть вакцинуватися від кору лише власним коштом. Вакцину можна придбати в аптечній мережі, а процедуру щеплення провести в 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медзакладі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, де у вас підписано декларацію (або ж в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медзакладі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, де ви зараз обслуговуєтесь, якщо ви ВПО). Також можна записатись на щеплення до приватного медичного закладу. Мінімальний інтервал між двома дозами вакцини КПК складає 1 місяць.</w:t>
      </w:r>
    </w:p>
    <w:p w14:paraId="267E106A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lastRenderedPageBreak/>
        <w:t>Для забезпечення вакцинації проти кору, паротиту та краснухи в Україні застосовують вакцини </w:t>
      </w:r>
      <w:hyperlink r:id="rId8" w:tgtFrame="_blank" w:history="1">
        <w:r w:rsidRPr="00352AFD">
          <w:rPr>
            <w:rFonts w:ascii="inherit" w:eastAsia="Times New Roman" w:hAnsi="inherit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«</w:t>
        </w:r>
        <w:proofErr w:type="spellStart"/>
        <w:r w:rsidRPr="00352AFD">
          <w:rPr>
            <w:rFonts w:ascii="inherit" w:eastAsia="Times New Roman" w:hAnsi="inherit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Пріорикс</w:t>
        </w:r>
        <w:proofErr w:type="spellEnd"/>
        <w:r w:rsidRPr="00352AFD">
          <w:rPr>
            <w:rFonts w:ascii="inherit" w:eastAsia="Times New Roman" w:hAnsi="inherit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»</w:t>
        </w:r>
      </w:hyperlink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/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Priorix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(виробник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Glaxosmithkline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Biologicals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S.A., Бельгія) та «</w:t>
      </w:r>
      <w:hyperlink r:id="rId9" w:tgtFrame="_blank" w:history="1">
        <w:r w:rsidRPr="00352AFD">
          <w:rPr>
            <w:rFonts w:ascii="inherit" w:eastAsia="Times New Roman" w:hAnsi="inherit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М-М-Р ІІ</w:t>
        </w:r>
      </w:hyperlink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»/M-M-RII (виробник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Merck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&amp;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Co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.,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Inc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., США).</w:t>
      </w:r>
    </w:p>
    <w:p w14:paraId="4D488B72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 xml:space="preserve">Я вже </w:t>
      </w:r>
      <w:proofErr w:type="spellStart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проконтактував</w:t>
      </w:r>
      <w:proofErr w:type="spellEnd"/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 xml:space="preserve"> з хворим на кір.  Що робити?</w:t>
      </w:r>
    </w:p>
    <w:p w14:paraId="731A858E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В такому випадку застосовується екстрена профілактика. Тобто дії з запобігання хвороби здійснюються вже після того, як людина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проконтактувала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 з хворим на кір.</w:t>
      </w:r>
    </w:p>
    <w:p w14:paraId="5B827D10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Якщо такий контакт відбувся, протягом перших 72 годин, проводиться щеплення вакциною КПК.</w:t>
      </w:r>
    </w:p>
    <w:p w14:paraId="3804BEFB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Roboto Condensed" w:eastAsia="Times New Roman" w:hAnsi="Roboto Condensed" w:cs="Times New Roman"/>
          <w:noProof/>
          <w:color w:val="000000"/>
          <w:spacing w:val="4"/>
          <w:kern w:val="0"/>
          <w:sz w:val="27"/>
          <w:szCs w:val="27"/>
          <w:lang w:eastAsia="uk-UA"/>
          <w14:ligatures w14:val="none"/>
        </w:rPr>
        <w:lastRenderedPageBreak/>
        <w:drawing>
          <wp:inline distT="0" distB="0" distL="0" distR="0" wp14:anchorId="75129DBA" wp14:editId="6639DE95">
            <wp:extent cx="9753600" cy="9753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79CD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lastRenderedPageBreak/>
        <w:t xml:space="preserve">Якщо до проведення щеплення є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протипокази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 xml:space="preserve">, (наприклад, вагітність чи тяжка </w:t>
      </w:r>
      <w:proofErr w:type="spellStart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імуносупресія</w:t>
      </w:r>
      <w:proofErr w:type="spellEnd"/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), профілактика проводиться людським імуноглобуліном в перші 6 днів після контакту.</w:t>
      </w:r>
    </w:p>
    <w:p w14:paraId="3790866A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color w:val="000000"/>
          <w:spacing w:val="4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Специфічного лікування кору не існує.   </w:t>
      </w:r>
    </w:p>
    <w:p w14:paraId="3E815B49" w14:textId="77777777" w:rsidR="00352AFD" w:rsidRPr="00352AFD" w:rsidRDefault="00352AFD" w:rsidP="00352AFD">
      <w:pPr>
        <w:shd w:val="clear" w:color="auto" w:fill="FFFFFF"/>
        <w:spacing w:after="0" w:line="420" w:lineRule="atLeast"/>
        <w:textAlignment w:val="baseline"/>
        <w:outlineLvl w:val="4"/>
        <w:rPr>
          <w:rFonts w:ascii="Roboto Condensed" w:eastAsia="Times New Roman" w:hAnsi="Roboto Condensed" w:cs="Times New Roman"/>
          <w:color w:val="000000"/>
          <w:spacing w:val="4"/>
          <w:kern w:val="0"/>
          <w:sz w:val="39"/>
          <w:szCs w:val="39"/>
          <w:lang w:eastAsia="uk-UA"/>
          <w14:ligatures w14:val="none"/>
        </w:rPr>
      </w:pPr>
      <w:r w:rsidRPr="00352AFD">
        <w:rPr>
          <w:rFonts w:ascii="inherit" w:eastAsia="Times New Roman" w:hAnsi="inherit" w:cs="Times New Roman"/>
          <w:b/>
          <w:bCs/>
          <w:color w:val="000000"/>
          <w:spacing w:val="4"/>
          <w:kern w:val="0"/>
          <w:sz w:val="39"/>
          <w:szCs w:val="39"/>
          <w:bdr w:val="none" w:sz="0" w:space="0" w:color="auto" w:frame="1"/>
          <w:lang w:eastAsia="uk-UA"/>
          <w14:ligatures w14:val="none"/>
        </w:rPr>
        <w:t>В Україні пройшла кампанія з “наздоганяючої” вакцинації проти кору. Що це означає?</w:t>
      </w:r>
    </w:p>
    <w:p w14:paraId="0397E401" w14:textId="77777777" w:rsidR="00352AFD" w:rsidRPr="00352AFD" w:rsidRDefault="00352AFD" w:rsidP="00352AFD">
      <w:pPr>
        <w:shd w:val="clear" w:color="auto" w:fill="FFFFFF"/>
        <w:spacing w:after="0" w:line="360" w:lineRule="atLeast"/>
        <w:textAlignment w:val="baseline"/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</w:pPr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Згідно з даними Міністерства охорони здоров’я України, станом на 17 липня 2023 року близько 260 тисяч дітей в Україні віком від 2 до 16 років не пройшли вакцинацію відповідно до Національного календаря щеплень, тобто або не отримали жодного щеплення проти кору, паротиту та краснухи, або ж не завершили курс щеплень проти цих захворювань. Мета </w:t>
      </w:r>
      <w:hyperlink r:id="rId11" w:history="1">
        <w:r w:rsidRPr="00352AFD">
          <w:rPr>
            <w:rFonts w:ascii="Roboto Condensed" w:eastAsia="Times New Roman" w:hAnsi="Roboto Condensed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кампанії</w:t>
        </w:r>
      </w:hyperlink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 – якнайшвидше </w:t>
      </w:r>
      <w:proofErr w:type="spellStart"/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провакцинувати</w:t>
      </w:r>
      <w:proofErr w:type="spellEnd"/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(чи </w:t>
      </w:r>
      <w:proofErr w:type="spellStart"/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довакцинувати</w:t>
      </w:r>
      <w:proofErr w:type="spellEnd"/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) цих дітей, аби уникнути нового </w:t>
      </w:r>
      <w:proofErr w:type="spellStart"/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сплаху</w:t>
      </w:r>
      <w:proofErr w:type="spellEnd"/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 xml:space="preserve"> кору в Україні. Щеплення проти кору, паротиту та краснухи діти, що відповідають названим критеріям, можуть отримати в свого педіатра чи сімейного лікаря чи педіатра, а також в одному з </w:t>
      </w:r>
      <w:hyperlink r:id="rId12" w:anchor="gid=636131121" w:tgtFrame="_blank" w:history="1">
        <w:r w:rsidRPr="00352AFD">
          <w:rPr>
            <w:rFonts w:ascii="Roboto Condensed" w:eastAsia="Times New Roman" w:hAnsi="Roboto Condensed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пункті щеплень</w:t>
        </w:r>
      </w:hyperlink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 (незалежно від наявності декларації в медичному закладі, де знаходиться пункт). Також для щеплення дітей у віддалених громадах або в організованих колективах було створено </w:t>
      </w:r>
      <w:hyperlink r:id="rId13" w:history="1">
        <w:r w:rsidRPr="00352AFD">
          <w:rPr>
            <w:rFonts w:ascii="Roboto Condensed" w:eastAsia="Times New Roman" w:hAnsi="Roboto Condensed" w:cs="Times New Roman"/>
            <w:color w:val="06AFCC"/>
            <w:spacing w:val="4"/>
            <w:kern w:val="0"/>
            <w:sz w:val="27"/>
            <w:szCs w:val="27"/>
            <w:u w:val="single"/>
            <w:bdr w:val="none" w:sz="0" w:space="0" w:color="auto" w:frame="1"/>
            <w:lang w:eastAsia="uk-UA"/>
            <w14:ligatures w14:val="none"/>
          </w:rPr>
          <w:t>мобільні бригади</w:t>
        </w:r>
      </w:hyperlink>
      <w:r w:rsidRPr="00352AFD">
        <w:rPr>
          <w:rFonts w:ascii="Roboto Condensed" w:eastAsia="Times New Roman" w:hAnsi="Roboto Condensed" w:cs="Times New Roman"/>
          <w:color w:val="000000"/>
          <w:spacing w:val="4"/>
          <w:kern w:val="0"/>
          <w:sz w:val="27"/>
          <w:szCs w:val="27"/>
          <w:lang w:eastAsia="uk-UA"/>
          <w14:ligatures w14:val="none"/>
        </w:rPr>
        <w:t>.</w:t>
      </w:r>
    </w:p>
    <w:p w14:paraId="65A8FB44" w14:textId="77777777" w:rsidR="000B5D27" w:rsidRDefault="000B5D27"/>
    <w:sectPr w:rsidR="000B5D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F7269"/>
    <w:multiLevelType w:val="multilevel"/>
    <w:tmpl w:val="DB4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72434"/>
    <w:multiLevelType w:val="multilevel"/>
    <w:tmpl w:val="47D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456214">
    <w:abstractNumId w:val="1"/>
  </w:num>
  <w:num w:numId="2" w16cid:durableId="79607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0B"/>
    <w:rsid w:val="000B5D27"/>
    <w:rsid w:val="00352AFD"/>
    <w:rsid w:val="00367D21"/>
    <w:rsid w:val="00772CC1"/>
    <w:rsid w:val="00B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F469-B946-4DBE-829A-E2296C7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7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7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7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C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C3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C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C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icontrol.com.ua/%D1%96%D0%BD%D1%81%D1%82%D1%80%D1%83%D0%BA%D1%86%D1%96%D1%8F/?%5b31255%5d" TargetMode="External"/><Relationship Id="rId13" Type="http://schemas.openxmlformats.org/officeDocument/2006/relationships/hyperlink" Target="https://vaccine.org.ua/2023/07/25/sformovano-mobilny-bryga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ccine.org.ua/vakczynacziya-v-ukrayini/kalendar-shheplen-z-porushennyam-grafiku/" TargetMode="External"/><Relationship Id="rId12" Type="http://schemas.openxmlformats.org/officeDocument/2006/relationships/hyperlink" Target="https://docs.google.com/spreadsheets/d/1-CKQ8NGMOSKmAl-0FxZjthmLK0VgUgyB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ccine.org.ua/2025/01/02/proyekt-nakazu-kalendar/" TargetMode="External"/><Relationship Id="rId11" Type="http://schemas.openxmlformats.org/officeDocument/2006/relationships/hyperlink" Target="https://vaccine.org.ua/2023/07/17/kampaniya-proty-koru-start/" TargetMode="External"/><Relationship Id="rId5" Type="http://schemas.openxmlformats.org/officeDocument/2006/relationships/hyperlink" Target="https://vaccine.org.ua/vakczynacziya-v-ukrayini/vaccinationua-calenda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ikicontrol.com.ua/%D1%96%D0%BD%D1%81%D1%82%D1%80%D1%83%D0%BA%D1%86%D1%96%D1%8F/?%5b40090%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6072</Words>
  <Characters>3462</Characters>
  <Application>Microsoft Office Word</Application>
  <DocSecurity>0</DocSecurity>
  <Lines>28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2025-05-28T13:31:00Z</dcterms:created>
  <dcterms:modified xsi:type="dcterms:W3CDTF">2025-05-28T13:31:00Z</dcterms:modified>
</cp:coreProperties>
</file>